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8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376092" w:themeColor="accent1" w:themeShade="BF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 xml:space="preserve">JCMME 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>201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站酷高端黑" w:hAnsi="站酷高端黑" w:eastAsia="站酷高端黑" w:cs="站酷高端黑"/>
                <w:bCs/>
                <w:color w:val="376092" w:themeColor="accent1" w:themeShade="BF"/>
                <w:sz w:val="40"/>
                <w:szCs w:val="40"/>
              </w:rPr>
              <w:t xml:space="preserve"> </w:t>
            </w:r>
            <w:r>
              <w:rPr>
                <w:rFonts w:hint="eastAsia" w:ascii="站酷高端黑" w:hAnsi="站酷高端黑" w:eastAsia="站酷高端黑" w:cs="站酷高端黑"/>
                <w:bCs/>
                <w:color w:val="376092" w:themeColor="accent1" w:themeShade="BF"/>
                <w:sz w:val="40"/>
                <w:szCs w:val="40"/>
                <w:lang w:val="en-US" w:eastAsia="zh-CN"/>
              </w:rPr>
              <w:t>注册表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2019年第二届冶金与材料工程国际会议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2019年12月9-11日 |新西兰，奥克兰 |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www.jcmme.org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</w:tc>
      </w:tr>
    </w:tbl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注意: 注册人员需认真填写此表格，并将注册表连同论文终稿（doc+pdf），以及付费凭证提交到会议秘书处。官方邮箱：jcmme@iased.org。（邮件主题格式：Paper ID+注册）.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left"/>
        <w:textAlignment w:val="auto"/>
        <w:outlineLvl w:val="9"/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20955</wp:posOffset>
                </wp:positionV>
                <wp:extent cx="1085850" cy="1428750"/>
                <wp:effectExtent l="5080" t="4445" r="13970" b="14605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>1寸证件照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5.95pt;margin-top:1.65pt;height:112.5pt;width:85.5pt;z-index:251674624;mso-width-relative:page;mso-height-relative:page;" fillcolor="#FFFFFF" filled="t" stroked="t" coordsize="21600,21600" o:gfxdata="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M0HhLYAAAACQEAAA8AAAAAAAAAAQAgAAAAIgAAAGRycy9kb3ducmV2Lnht&#10;bFBLAQIUABQAAAAIAIdO4kA4J4v7+QEAAPcD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>1寸证件照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姓名: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职称√: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 xml:space="preserve"> Prof. □  Assoc. Prof. □   Asst.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单位信息（中英文）: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single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邮箱:</w:t>
      </w:r>
      <w:r>
        <w:rPr>
          <w:rFonts w:hint="eastAsia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</w:t>
      </w:r>
      <w:r>
        <w:rPr>
          <w:rFonts w:hint="eastAsia"/>
        </w:rPr>
        <w:t xml:space="preserve">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电话: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紧急联系人(姓名&amp;电话):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邮寄地址: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免费餐饮（12月10日）√:  午餐 □        晚餐 □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用餐特殊要求√: 素食 □  穆斯林 □  其它 (请说明: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)</w:t>
      </w:r>
    </w:p>
    <w:p>
      <w:pPr>
        <w:jc w:val="left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特殊要求: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6"/>
          <w:szCs w:val="6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论文信息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论文编号: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文章页码: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</w:t>
      </w:r>
      <w:r>
        <w:rPr>
          <w:rFonts w:hint="eastAsia"/>
        </w:rPr>
        <w:t xml:space="preserve">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超页: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single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论文题目: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u w:val="single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论文作者: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  </w:t>
      </w:r>
      <w:r>
        <w:rPr>
          <w:rFonts w:hint="eastAsia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eastAsia="华文细黑"/>
          <w:lang w:val="en-US" w:eastAsia="zh-CN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是否现场参会√: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 xml:space="preserve">□是 □否      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参会形式√: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□Oral      □Poster      □Remote Video      □Video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学生证号(请在文件包中附上学生证证件):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IASED会员号(仅限会员填写):</w:t>
      </w:r>
      <w:r>
        <w:rPr>
          <w:rFonts w:hint="eastAsia"/>
        </w:rPr>
        <w:t xml:space="preserve">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Arial Unicode MS" w:hAnsi="Arial Unicode MS" w:eastAsia="Arial Unicode MS" w:cs="Arial Unicode MS"/>
          <w:color w:val="000000"/>
          <w:kern w:val="0"/>
          <w:sz w:val="2"/>
          <w:szCs w:val="2"/>
          <w:u w:val="single"/>
          <w:lang w:val="en-GB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注册费(人民币)</w:t>
      </w:r>
    </w:p>
    <w:tbl>
      <w:tblPr>
        <w:tblStyle w:val="8"/>
        <w:tblW w:w="10024" w:type="dxa"/>
        <w:jc w:val="center"/>
        <w:tblInd w:w="-1209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7"/>
        <w:gridCol w:w="1480"/>
        <w:gridCol w:w="1590"/>
        <w:gridCol w:w="1650"/>
        <w:gridCol w:w="1700"/>
        <w:gridCol w:w="123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367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种类</w:t>
            </w:r>
          </w:p>
        </w:tc>
        <w:tc>
          <w:tcPr>
            <w:tcW w:w="14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早鸟注册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(</w:t>
            </w: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8月27日前</w:t>
            </w:r>
            <w:r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)</w:t>
            </w:r>
          </w:p>
        </w:tc>
        <w:tc>
          <w:tcPr>
            <w:tcW w:w="1590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常规注册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(</w:t>
            </w: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10月25日前</w:t>
            </w:r>
            <w:r>
              <w:rPr>
                <w:rFonts w:hint="default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)</w:t>
            </w:r>
          </w:p>
        </w:tc>
        <w:tc>
          <w:tcPr>
            <w:tcW w:w="165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(10月25日后)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现场注册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(12月9-10日)</w:t>
            </w:r>
          </w:p>
        </w:tc>
        <w:tc>
          <w:tcPr>
            <w:tcW w:w="1237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您的选择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2367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color w:val="auto"/>
                <w:sz w:val="22"/>
              </w:rPr>
              <w:t>IASED </w:t>
            </w:r>
            <w:r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  <w:t>会员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3400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3700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4000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 xml:space="preserve">RMB 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4400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367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eastAsia" w:ascii="Verdana" w:hAnsi="Verdana" w:cs="Arial"/>
                <w:color w:val="auto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  <w:t>普通作者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3700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4000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4400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4800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Verdana" w:hAnsi="Verdana" w:cs="Arial"/>
                <w:color w:val="auto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  <w:t>学生（请附上学生证）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3300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3500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3500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4000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3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  <w:t>只做报告，不发表文章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2700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3200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3500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3700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367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sz w:val="22"/>
              </w:rPr>
              <w:t>听众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2000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2400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</w:rPr>
              <w:t>RMB</w:t>
            </w: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 2700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RMB 3200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jc w:val="left"/>
        <w:textAlignment w:val="auto"/>
        <w:outlineLvl w:val="9"/>
        <w:rPr>
          <w:rFonts w:hint="default" w:ascii="站酷高端黑" w:hAnsi="站酷高端黑" w:eastAsia="站酷高端黑" w:cs="站酷高端黑"/>
          <w:b/>
          <w:bCs/>
          <w:color w:val="4BACC6"/>
          <w:sz w:val="6"/>
          <w:szCs w:val="6"/>
          <w:lang w:val="en-GB" w:eastAsia="zh-CN"/>
        </w:rPr>
      </w:pPr>
    </w:p>
    <w:tbl>
      <w:tblPr>
        <w:tblStyle w:val="8"/>
        <w:tblW w:w="9930" w:type="dxa"/>
        <w:jc w:val="center"/>
        <w:tblInd w:w="-1024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5824"/>
        <w:gridCol w:w="168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1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其它项目</w:t>
            </w:r>
          </w:p>
        </w:tc>
        <w:tc>
          <w:tcPr>
            <w:tcW w:w="5824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金额</w:t>
            </w:r>
          </w:p>
        </w:tc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2"/>
                <w:szCs w:val="22"/>
                <w:lang w:val="en-US" w:eastAsia="zh-CN" w:bidi="ar-SA"/>
              </w:rPr>
              <w:t>您的选择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超页费</w:t>
            </w:r>
          </w:p>
        </w:tc>
        <w:tc>
          <w:tcPr>
            <w:tcW w:w="58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RMB 500/页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1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额外文章</w:t>
            </w:r>
          </w:p>
        </w:tc>
        <w:tc>
          <w:tcPr>
            <w:tcW w:w="5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RMB 2500/篇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额外餐券</w:t>
            </w:r>
          </w:p>
        </w:tc>
        <w:tc>
          <w:tcPr>
            <w:tcW w:w="5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RMB 500张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5"/>
              <w:spacing w:before="0" w:beforeAutospacing="0" w:after="0" w:afterAutospacing="0"/>
              <w:jc w:val="left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一日游/实验室参观</w:t>
            </w:r>
          </w:p>
        </w:tc>
        <w:tc>
          <w:tcPr>
            <w:tcW w:w="5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待定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1" w:type="dxa"/>
            <w:tcBorders>
              <w:top w:val="single" w:color="auto" w:sz="6" w:space="0"/>
              <w:bottom w:val="thinThickSmallGap" w:color="auto" w:sz="2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  <w:t>总金额</w:t>
            </w:r>
          </w:p>
        </w:tc>
        <w:tc>
          <w:tcPr>
            <w:tcW w:w="5824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85" w:type="dxa"/>
            <w:tcBorders>
              <w:top w:val="single" w:color="auto" w:sz="6" w:space="0"/>
              <w:left w:val="single" w:color="auto" w:sz="2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*</w:t>
      </w: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ascii="Arial Unicode MS" w:hAnsi="Arial Unicode MS" w:eastAsia="Arial Unicode MS" w:cs="Arial Unicode MS"/>
        </w:rPr>
        <w:t xml:space="preserve">* </w:t>
      </w:r>
      <w:r>
        <w:rPr>
          <w:rFonts w:hint="eastAsia" w:ascii="Arial Unicode MS" w:hAnsi="Arial Unicode MS" w:eastAsia="Arial Unicode MS" w:cs="Arial Unicode MS"/>
        </w:rPr>
        <w:t>普通文章注册，每篇文章包含</w: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t>6</w:t>
      </w:r>
      <w:r>
        <w:rPr>
          <w:rFonts w:hint="eastAsia" w:ascii="Arial Unicode MS" w:hAnsi="Arial Unicode MS" w:eastAsia="Arial Unicode MS" w:cs="Arial Unicode MS"/>
        </w:rPr>
        <w:t>页，超过常规页数需要缴纳超页费。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建议页数：5-10页（不得少于5页）。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** 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所有注册文章将在线出版</w:t>
      </w:r>
      <w:r>
        <w:rPr>
          <w:rFonts w:hint="eastAsia" w:ascii="Arial Unicode MS" w:hAnsi="Arial Unicode MS" w:eastAsia="Arial Unicode MS" w:cs="Arial Unicode MS"/>
        </w:rPr>
        <w:t>在会议论文集中。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*** </w:t>
      </w:r>
      <w:r>
        <w:rPr>
          <w:rFonts w:hint="eastAsia" w:ascii="Arial Unicode MS" w:hAnsi="Arial Unicode MS" w:eastAsia="Arial Unicode MS" w:cs="Arial Unicode MS"/>
        </w:rPr>
        <w:t>因个人原因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导致</w:t>
      </w:r>
      <w:r>
        <w:rPr>
          <w:rFonts w:hint="eastAsia" w:ascii="Arial Unicode MS" w:hAnsi="Arial Unicode MS" w:eastAsia="Arial Unicode MS" w:cs="Arial Unicode MS"/>
        </w:rPr>
        <w:t>不能</w:t>
      </w:r>
      <w:r>
        <w:rPr>
          <w:rFonts w:hint="eastAsia" w:ascii="Arial Unicode MS" w:hAnsi="Arial Unicode MS" w:eastAsia="Arial Unicode MS" w:cs="Arial Unicode MS"/>
          <w:lang w:val="en-US" w:eastAsia="zh-CN"/>
        </w:rPr>
        <w:t>现场</w:t>
      </w:r>
      <w:r>
        <w:rPr>
          <w:rFonts w:hint="eastAsia" w:ascii="Arial Unicode MS" w:hAnsi="Arial Unicode MS" w:eastAsia="Arial Unicode MS" w:cs="Arial Unicode MS"/>
        </w:rPr>
        <w:t>参会或者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文章</w:t>
      </w:r>
      <w:r>
        <w:rPr>
          <w:rFonts w:hint="eastAsia" w:ascii="Arial Unicode MS" w:hAnsi="Arial Unicode MS" w:eastAsia="Arial Unicode MS" w:cs="Arial Unicode MS"/>
        </w:rPr>
        <w:t>无法出版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时</w:t>
      </w:r>
      <w:r>
        <w:rPr>
          <w:rFonts w:hint="eastAsia" w:ascii="Arial Unicode MS" w:hAnsi="Arial Unicode MS" w:eastAsia="Arial Unicode MS" w:cs="Arial Unicode MS"/>
        </w:rPr>
        <w:t>，注册费将不予退还。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sz w:val="15"/>
          <w:szCs w:val="16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* 根据税务规定，如使用银行转账方式支付，个人汇款（私对私）请支付至账户一：个人账户；单位汇款（公对公）请支付至账户二：公司账户，否则将影响开具发票。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GB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** 不支持私人转账到公司账户。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方式一：银行转账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GB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账户一：个人账户</w:t>
      </w:r>
      <w:r>
        <w:rPr>
          <w:rFonts w:hint="eastAsia" w:ascii="Arial Unicode MS" w:hAnsi="Arial Unicode MS" w:eastAsia="Arial Unicode MS" w:cs="Arial Unicode MS"/>
          <w:lang w:val="en-GB" w:eastAsia="zh-CN"/>
        </w:rPr>
        <w:t xml:space="preserve"> </w:t>
      </w:r>
    </w:p>
    <w:tbl>
      <w:tblPr>
        <w:tblStyle w:val="8"/>
        <w:tblW w:w="697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490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 xml:space="preserve">账户名 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谢正琼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账号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6222629530009630394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开户行信息</w:t>
            </w:r>
          </w:p>
        </w:tc>
        <w:tc>
          <w:tcPr>
            <w:tcW w:w="4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outlineLvl w:val="9"/>
              <w:rPr>
                <w:rFonts w:hint="eastAsia" w:ascii="Arial Unicode MS" w:hAnsi="Arial Unicode MS" w:eastAsia="Arial Unicode MS" w:cs="Arial Unicode MS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lang w:val="en-US" w:eastAsia="zh-CN"/>
              </w:rPr>
              <w:t>交通银行成都电子科技大学支行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账户二：公司账户</w:t>
      </w:r>
    </w:p>
    <w:tbl>
      <w:tblPr>
        <w:tblStyle w:val="8"/>
        <w:tblW w:w="6894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48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账户名</w:t>
            </w:r>
            <w:r>
              <w:rPr>
                <w:rFonts w:ascii="Arial Unicode MS" w:hAnsi="Arial Unicode MS" w:eastAsia="Arial Unicode MS" w:cs="Arial Unicode MS"/>
              </w:rPr>
              <w:t xml:space="preserve">  </w:t>
            </w:r>
          </w:p>
        </w:tc>
        <w:tc>
          <w:tcPr>
            <w:tcW w:w="4861" w:type="dxa"/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成都博展教育咨询有限公司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账号</w:t>
            </w:r>
          </w:p>
        </w:tc>
        <w:tc>
          <w:tcPr>
            <w:tcW w:w="4861" w:type="dxa"/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51050146830800001191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开户行信息</w:t>
            </w:r>
          </w:p>
        </w:tc>
        <w:tc>
          <w:tcPr>
            <w:tcW w:w="4861" w:type="dxa"/>
            <w:vAlign w:val="center"/>
          </w:tcPr>
          <w:p>
            <w:pPr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中国建设银行股份有限公司成都第六支行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方式二：在线付款系统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fldChar w:fldCharType="begin"/>
      </w:r>
      <w:r>
        <w:rPr>
          <w:rFonts w:hint="eastAsia" w:ascii="Arial Unicode MS" w:hAnsi="Arial Unicode MS" w:eastAsia="Arial Unicode MS" w:cs="Arial Unicode MS"/>
        </w:rPr>
        <w:instrText xml:space="preserve"> HYPERLINK "http://meeting.yizhifubj.com.cn/web/main.action?meetingId=436" </w:instrText>
      </w:r>
      <w:r>
        <w:rPr>
          <w:rFonts w:hint="eastAsia" w:ascii="Arial Unicode MS" w:hAnsi="Arial Unicode MS" w:eastAsia="Arial Unicode MS" w:cs="Arial Unicode MS"/>
        </w:rPr>
        <w:fldChar w:fldCharType="separate"/>
      </w:r>
      <w:r>
        <w:rPr>
          <w:rStyle w:val="13"/>
          <w:rFonts w:hint="eastAsia" w:ascii="Arial Unicode MS" w:hAnsi="Arial Unicode MS" w:eastAsia="Arial Unicode MS" w:cs="Arial Unicode MS"/>
        </w:rPr>
        <w:t>http://meeting.yizhifubj.com.cn/web/main.action?meetingId=436</w:t>
      </w:r>
      <w:r>
        <w:rPr>
          <w:rFonts w:hint="eastAsia" w:ascii="Arial Unicode MS" w:hAnsi="Arial Unicode MS" w:eastAsia="Arial Unicode MS" w:cs="Arial Unicode M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  <w:color w:val="366091"/>
        </w:rPr>
        <w:t xml:space="preserve">* </w:t>
      </w:r>
      <w:r>
        <w:rPr>
          <w:rFonts w:hint="eastAsia" w:ascii="Arial Unicode MS" w:hAnsi="Arial Unicode MS" w:eastAsia="Arial Unicode MS" w:cs="Arial Unicode MS"/>
          <w:color w:val="366091"/>
          <w:lang w:val="en-US" w:eastAsia="zh-CN"/>
        </w:rPr>
        <w:t>在线付款系统支持人民币付款（银联）。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完成付款后，请在下列表格中填写付款邮箱及订单号。若付款失败，建议更换邮箱或银行卡再次尝试</w:t>
      </w:r>
    </w:p>
    <w:tbl>
      <w:tblPr>
        <w:tblStyle w:val="8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3"/>
        <w:gridCol w:w="4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5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</w:rPr>
        <w:t>*</w:t>
      </w: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* </w:t>
      </w:r>
      <w:r>
        <w:rPr>
          <w:rFonts w:hint="eastAsia" w:ascii="Arial Unicode MS" w:hAnsi="Arial Unicode MS" w:eastAsia="Arial Unicode MS" w:cs="Arial Unicode MS"/>
        </w:rPr>
        <w:t>请保留好银行汇款凭证，并将扫描件连同其他注册文件一起提交。如果您是通过网银转账，请将转账成功后的交易明细截图，该截图可作为汇款凭证。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** 若无需发票，建议汇款至个人账户或在线付款。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*** 汇款时无需备注附言。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发票信息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发票类型: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增值税普通发票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增值税专用发票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□英文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国际收据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□英文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形式发票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发票类型: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0"/>
          <w:szCs w:val="20"/>
          <w:lang w:val="en-US" w:eastAsia="zh-CN" w:bidi="ar-SA"/>
        </w:rPr>
        <w:t>□电子发票    □纸质发票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发票抬头: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none"/>
          <w:lang w:val="en-US" w:eastAsia="zh-CN" w:bidi="ar-SA"/>
        </w:rPr>
        <w:t xml:space="preserve">  </w:t>
      </w: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发票项目: 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ascii="Times New Roman" w:hAnsi="Times New Roman"/>
          <w:color w:val="FF0000"/>
          <w:sz w:val="22"/>
        </w:rPr>
        <w:t>*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纳税人识别号: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单位地址、电话（专票填写）: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单位开户行及账号（专票填写）: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>英文国际收据抬头/英文形式发票（个人姓名或单位名称，英文）：</w:t>
      </w:r>
      <w:r>
        <w:rPr>
          <w:rFonts w:hint="eastAsia" w:ascii="Arial Unicode MS" w:hAnsi="Arial Unicode MS" w:eastAsia="Arial Unicode MS" w:cs="Arial Unicode MS"/>
          <w:color w:val="000000"/>
          <w:kern w:val="0"/>
          <w:sz w:val="22"/>
          <w:szCs w:val="22"/>
          <w:u w:val="single"/>
          <w:lang w:val="en-US" w:eastAsia="zh-CN" w:bidi="ar-SA"/>
        </w:rPr>
        <w:t xml:space="preserve">                       </w:t>
      </w:r>
    </w:p>
    <w:p>
      <w:pPr>
        <w:rPr>
          <w:rFonts w:hint="eastAsia" w:ascii="Arial Unicode MS" w:hAnsi="Arial Unicode MS" w:eastAsia="Arial Unicode MS" w:cs="Arial Unicode MS"/>
          <w:b/>
          <w:bCs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lang w:val="en-US" w:eastAsia="zh-CN"/>
        </w:rPr>
        <w:t>*注意：</w:t>
      </w:r>
    </w:p>
    <w:p>
      <w:pPr>
        <w:rPr>
          <w:rFonts w:hint="eastAsia"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*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常规发票项目</w:t>
      </w:r>
      <w:r>
        <w:rPr>
          <w:rFonts w:hint="eastAsia" w:ascii="Arial Unicode MS" w:hAnsi="Arial Unicode MS" w:eastAsia="Arial Unicode MS" w:cs="Arial Unicode MS"/>
        </w:rPr>
        <w:t>：会务费，会议注册费，论文注册费，注册费</w:t>
      </w:r>
      <w:r>
        <w:rPr>
          <w:rFonts w:hint="eastAsia" w:ascii="Arial Unicode MS" w:hAnsi="Arial Unicode MS" w:eastAsia="Arial Unicode MS" w:cs="Arial Unicode MS"/>
          <w:lang w:eastAsia="zh-CN"/>
        </w:rPr>
        <w:t>。</w:t>
      </w:r>
      <w:r>
        <w:rPr>
          <w:rFonts w:hint="eastAsia" w:ascii="Arial Unicode MS" w:hAnsi="Arial Unicode MS" w:eastAsia="Arial Unicode MS" w:cs="Arial Unicode MS"/>
        </w:rPr>
        <w:t>请注明您的发票项目。发票一经开具，不能更改，如需更改则需缴纳10%的税费。</w:t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                  </w:t>
      </w:r>
    </w:p>
    <w:p>
      <w:pPr>
        <w:rPr>
          <w:rFonts w:hint="eastAsia" w:ascii="Arial Unicode MS" w:hAnsi="Arial Unicode MS" w:eastAsia="Arial Unicode MS" w:cs="Arial Unicode MS"/>
          <w:lang w:val="en-GB" w:eastAsia="zh-CN"/>
        </w:rPr>
      </w:pPr>
      <w:r>
        <w:rPr>
          <w:rFonts w:ascii="Arial Unicode MS" w:hAnsi="Arial Unicode MS" w:eastAsia="Arial Unicode MS" w:cs="Arial Unicode MS"/>
        </w:rPr>
        <w:t>**</w:t>
      </w:r>
      <w:r>
        <w:rPr>
          <w:rFonts w:hint="eastAsia" w:ascii="Arial Unicode MS" w:hAnsi="Arial Unicode MS" w:eastAsia="Arial Unicode MS" w:cs="Arial Unicode MS"/>
          <w:lang w:val="en-US" w:eastAsia="zh-CN"/>
        </w:rPr>
        <w:t>如需增值税专用发票，</w:t>
      </w:r>
      <w:r>
        <w:rPr>
          <w:rFonts w:hint="eastAsia" w:ascii="Arial Unicode MS" w:hAnsi="Arial Unicode MS" w:eastAsia="Arial Unicode MS" w:cs="Arial Unicode MS"/>
          <w:u w:val="single"/>
          <w:lang w:val="en-US" w:eastAsia="zh-CN"/>
        </w:rPr>
        <w:t>需在注册金额基础上多交3%的税点</w:t>
      </w:r>
      <w:r>
        <w:rPr>
          <w:rFonts w:hint="eastAsia" w:ascii="Arial Unicode MS" w:hAnsi="Arial Unicode MS" w:eastAsia="Arial Unicode MS" w:cs="Arial Unicode MS"/>
          <w:lang w:val="en-US" w:eastAsia="zh-CN"/>
        </w:rPr>
        <w:t>。另请填写“单位地址、电话”及“单位开户行及账号”。若为增值税普通发票，则无需填写。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US" w:eastAsia="zh-CN"/>
        </w:rPr>
        <w:t>IASED会员申请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Arial Unicode MS" w:hAnsi="Arial Unicode MS" w:eastAsia="Arial Unicode MS" w:cs="Arial Unicode MS"/>
        </w:rPr>
        <w:t>国际科学工程发展学会诚邀您加入我们的会员，请在此处下载</w: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fldChar w:fldCharType="begin"/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instrText xml:space="preserve"> HYPERLINK "http://www.iased.org/ueditor/php/upload/file/20180121/1516549654801650.docx" </w:instrTex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fldChar w:fldCharType="separate"/>
      </w:r>
      <w:r>
        <w:rPr>
          <w:rStyle w:val="12"/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t>会员申请表</w:t>
      </w:r>
      <w:r>
        <w:rPr>
          <w:rFonts w:hint="eastAsia" w:ascii="Arial Unicode MS" w:hAnsi="Arial Unicode MS" w:eastAsia="Arial Unicode MS" w:cs="Arial Unicode MS"/>
          <w:b/>
          <w:bCs/>
          <w:color w:val="376092" w:themeColor="accent1" w:themeShade="BF"/>
        </w:rPr>
        <w:fldChar w:fldCharType="end"/>
      </w:r>
      <w:r>
        <w:rPr>
          <w:rFonts w:hint="eastAsia" w:ascii="Arial Unicode MS" w:hAnsi="Arial Unicode MS" w:eastAsia="Arial Unicode MS" w:cs="Arial Unicode MS"/>
        </w:rPr>
        <w:t>并将填好的会员申请表连同个人简历发送到</w:t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fldChar w:fldCharType="begin"/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instrText xml:space="preserve"> HYPERLINK "mailto:membership@iased.org" </w:instrText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fldChar w:fldCharType="separate"/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t>membership@iased.org</w:t>
      </w:r>
      <w:r>
        <w:rPr>
          <w:rFonts w:hint="eastAsia" w:ascii="Arial Unicode MS" w:hAnsi="Arial Unicode MS" w:eastAsia="Arial Unicode MS" w:cs="Arial Unicode MS"/>
          <w:color w:val="376092" w:themeColor="accent1" w:themeShade="BF"/>
          <w:u w:val="single"/>
        </w:rPr>
        <w:fldChar w:fldCharType="end"/>
      </w:r>
      <w:r>
        <w:rPr>
          <w:rFonts w:hint="eastAsia" w:ascii="Arial Unicode MS" w:hAnsi="Arial Unicode MS" w:eastAsia="Arial Unicode MS" w:cs="Arial Unicode MS"/>
          <w:lang w:eastAsia="zh-CN"/>
        </w:rPr>
        <w:t>。</w:t>
      </w:r>
      <w:r>
        <w:rPr>
          <w:rFonts w:hint="eastAsia" w:ascii="Arial Unicode MS" w:hAnsi="Arial Unicode MS" w:eastAsia="Arial Unicode MS" w:cs="Arial Unicode MS"/>
        </w:rPr>
        <w:t>您的申请将在5个工作日内被受理。</w:t>
      </w:r>
    </w:p>
    <w:p>
      <w:pPr>
        <w:spacing w:after="240" w:afterLines="100"/>
        <w:jc w:val="left"/>
        <w:rPr>
          <w:rFonts w:hint="default" w:ascii="Britannic Bold" w:hAnsi="Britannic Bold" w:eastAsia="华文中宋" w:cs="Britannic Bold"/>
          <w:color w:val="4BACC6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</w:rPr>
      </w:pPr>
      <w:r>
        <w:rPr>
          <w:rFonts w:hint="eastAsia" w:ascii="站酷高端黑" w:hAnsi="站酷高端黑" w:eastAsia="站酷高端黑" w:cs="站酷高端黑"/>
          <w:b/>
          <w:bCs/>
          <w:color w:val="376092" w:themeColor="accent1" w:themeShade="BF"/>
          <w:sz w:val="28"/>
          <w:szCs w:val="28"/>
          <w:lang w:val="en-GB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我们建议您填写一段简要的个人</w:t>
      </w:r>
      <w:r>
        <w:rPr>
          <w:rFonts w:hint="eastAsia" w:ascii="Arial Unicode MS" w:hAnsi="Arial Unicode MS" w:eastAsia="Arial Unicode MS" w:cs="Arial Unicode MS"/>
          <w:color w:val="376092" w:themeColor="accent1" w:themeShade="BF"/>
        </w:rPr>
        <w:t>英文</w:t>
      </w:r>
      <w:r>
        <w:rPr>
          <w:rFonts w:hint="eastAsia" w:ascii="Arial Unicode MS" w:hAnsi="Arial Unicode MS" w:eastAsia="Arial Unicode MS" w:cs="Arial Unicode MS"/>
        </w:rPr>
        <w:t>简介，在</w:t>
      </w:r>
      <w:r>
        <w:rPr>
          <w:rFonts w:hint="eastAsia" w:ascii="Arial Unicode MS" w:hAnsi="Arial Unicode MS" w:eastAsia="Arial Unicode MS" w:cs="Arial Unicode MS"/>
          <w:lang w:val="en-US" w:eastAsia="zh-CN"/>
        </w:rPr>
        <w:t>您做</w:t>
      </w:r>
      <w:r>
        <w:rPr>
          <w:rFonts w:hint="eastAsia" w:ascii="Arial Unicode MS" w:hAnsi="Arial Unicode MS" w:eastAsia="Arial Unicode MS" w:cs="Arial Unicode MS"/>
        </w:rPr>
        <w:t>论文口头报告前, 会议分会主席将根据您写的内容对您做一个简要的介绍；如不填写，也可在个人做口头报告前，进行简短的自我介绍。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Arial Unicode MS" w:hAnsi="Arial Unicode MS" w:eastAsia="Arial Unicode MS" w:cs="Arial Unicode M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</w:rPr>
        <w:t>1-6.5行</w:t>
      </w:r>
    </w:p>
    <w:p>
      <w:pPr>
        <w:spacing w:after="240" w:afterLines="100"/>
        <w:jc w:val="left"/>
        <w:rPr>
          <w:rFonts w:hint="default" w:ascii="Britannic Bold" w:hAnsi="Britannic Bold" w:eastAsia="华文中宋" w:cs="Britannic Bold"/>
          <w:color w:val="4BACC6"/>
          <w:sz w:val="26"/>
          <w:szCs w:val="26"/>
        </w:rPr>
      </w:pPr>
    </w:p>
    <w:p>
      <w:pPr>
        <w:spacing w:after="240" w:afterLines="100"/>
        <w:jc w:val="left"/>
        <w:rPr>
          <w:rFonts w:hint="default" w:ascii="Britannic Bold" w:hAnsi="Britannic Bold" w:eastAsia="华文中宋" w:cs="Britannic Bold"/>
          <w:color w:val="4BACC6"/>
          <w:sz w:val="26"/>
          <w:szCs w:val="26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GB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eastAsia" w:ascii="Arial Unicode MS" w:hAnsi="Arial Unicode MS" w:eastAsia="Arial Unicode MS" w:cs="Arial Unicode MS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>JCMME 2019</w:t>
      </w:r>
      <w:r>
        <w:rPr>
          <w:rFonts w:hint="default" w:ascii="Arial Unicode MS" w:hAnsi="Arial Unicode MS" w:eastAsia="Arial Unicode MS" w:cs="Arial Unicode MS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Arial Unicode MS" w:hAnsi="Arial Unicode MS" w:eastAsia="Arial Unicode MS" w:cs="Arial Unicode MS"/>
          <w:lang w:val="en-US"/>
        </w:rPr>
      </w:pP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                                                     奥克兰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077A5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5D6F6C"/>
    <w:rsid w:val="04D64FC3"/>
    <w:rsid w:val="07C31C79"/>
    <w:rsid w:val="085826B6"/>
    <w:rsid w:val="09C35141"/>
    <w:rsid w:val="0BAA765C"/>
    <w:rsid w:val="0EDE279E"/>
    <w:rsid w:val="0F2C46D9"/>
    <w:rsid w:val="117A2450"/>
    <w:rsid w:val="1526608A"/>
    <w:rsid w:val="15543C6F"/>
    <w:rsid w:val="17620EA7"/>
    <w:rsid w:val="19C01070"/>
    <w:rsid w:val="1AEE3648"/>
    <w:rsid w:val="1B8B6191"/>
    <w:rsid w:val="1BD96086"/>
    <w:rsid w:val="1C0721A7"/>
    <w:rsid w:val="20A525F9"/>
    <w:rsid w:val="217B427C"/>
    <w:rsid w:val="28E0695A"/>
    <w:rsid w:val="2A3433AA"/>
    <w:rsid w:val="2BC508A7"/>
    <w:rsid w:val="2EC55154"/>
    <w:rsid w:val="30F855FA"/>
    <w:rsid w:val="370941C3"/>
    <w:rsid w:val="38FC6CF8"/>
    <w:rsid w:val="39561196"/>
    <w:rsid w:val="3A9C704E"/>
    <w:rsid w:val="3B8F4AAE"/>
    <w:rsid w:val="3BE2247E"/>
    <w:rsid w:val="3C4C42B1"/>
    <w:rsid w:val="3C5100BF"/>
    <w:rsid w:val="41CE1DE7"/>
    <w:rsid w:val="438E3053"/>
    <w:rsid w:val="43DF5182"/>
    <w:rsid w:val="442B1A1B"/>
    <w:rsid w:val="44CA1C27"/>
    <w:rsid w:val="450F4553"/>
    <w:rsid w:val="45D13ADD"/>
    <w:rsid w:val="46975B4A"/>
    <w:rsid w:val="48272BF3"/>
    <w:rsid w:val="49355109"/>
    <w:rsid w:val="4B657F7D"/>
    <w:rsid w:val="4B70414C"/>
    <w:rsid w:val="4E232305"/>
    <w:rsid w:val="4F921859"/>
    <w:rsid w:val="50AD015D"/>
    <w:rsid w:val="511B613C"/>
    <w:rsid w:val="52C51274"/>
    <w:rsid w:val="536715E4"/>
    <w:rsid w:val="56E72294"/>
    <w:rsid w:val="58D16385"/>
    <w:rsid w:val="597D20A7"/>
    <w:rsid w:val="5BE12F60"/>
    <w:rsid w:val="5CB84D3E"/>
    <w:rsid w:val="5E800962"/>
    <w:rsid w:val="61E87F36"/>
    <w:rsid w:val="62CA62F8"/>
    <w:rsid w:val="636856AC"/>
    <w:rsid w:val="6B3D3847"/>
    <w:rsid w:val="6E795894"/>
    <w:rsid w:val="701A2B15"/>
    <w:rsid w:val="705E680F"/>
    <w:rsid w:val="70D44ECD"/>
    <w:rsid w:val="744F604C"/>
    <w:rsid w:val="769B4AEB"/>
    <w:rsid w:val="777277A6"/>
    <w:rsid w:val="7A055A86"/>
    <w:rsid w:val="7B570B7A"/>
    <w:rsid w:val="7B726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7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5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8">
    <w:name w:val="页眉 Char"/>
    <w:link w:val="5"/>
    <w:qFormat/>
    <w:uiPriority w:val="99"/>
    <w:rPr>
      <w:sz w:val="18"/>
      <w:szCs w:val="18"/>
    </w:rPr>
  </w:style>
  <w:style w:type="character" w:customStyle="1" w:styleId="19">
    <w:name w:val="apple-converted-space"/>
    <w:qFormat/>
    <w:uiPriority w:val="0"/>
  </w:style>
  <w:style w:type="character" w:customStyle="1" w:styleId="20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1">
    <w:name w:val="页脚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150</Words>
  <Characters>217</Characters>
  <Lines>4</Lines>
  <Paragraphs>1</Paragraphs>
  <TotalTime>2</TotalTime>
  <ScaleCrop>false</ScaleCrop>
  <LinksUpToDate>false</LinksUpToDate>
  <CharactersWithSpaces>285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18192</cp:lastModifiedBy>
  <cp:lastPrinted>2015-06-16T02:47:00Z</cp:lastPrinted>
  <dcterms:modified xsi:type="dcterms:W3CDTF">2019-10-24T05:57:09Z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